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4-2_4seq1.xml.htm"/>
      <w:bookmarkStart w:id="1" w:name="kstm2621804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Koh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48,320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87,118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("ADSs") of the Issuer represent 40 Class A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("RSUs") convert into ADSs at a conversion ratio of 3 ADSs for every 40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to the reporting person on August 1, 2025 pursuant to a share incentive plan of the Issuer and fully vested on August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Tiong Lu Koh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234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3462</Characters>
  <CharactersWithSpaces>4031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